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64189" w14:textId="7302C242" w:rsidR="00C2571C" w:rsidRDefault="000127BC" w:rsidP="000127BC">
      <w:pPr>
        <w:jc w:val="center"/>
        <w:rPr>
          <w:b/>
          <w:bCs/>
          <w:sz w:val="32"/>
          <w:szCs w:val="32"/>
        </w:rPr>
      </w:pPr>
      <w:r w:rsidRPr="000127BC">
        <w:rPr>
          <w:b/>
          <w:bCs/>
          <w:sz w:val="32"/>
          <w:szCs w:val="32"/>
        </w:rPr>
        <w:t>Gold Mountain Community Services District</w:t>
      </w:r>
      <w:r>
        <w:rPr>
          <w:b/>
          <w:bCs/>
          <w:sz w:val="32"/>
          <w:szCs w:val="32"/>
        </w:rPr>
        <w:t xml:space="preserve"> (GMCSD)</w:t>
      </w:r>
    </w:p>
    <w:p w14:paraId="6AD4F126" w14:textId="56779F6C" w:rsidR="000127BC" w:rsidRDefault="000127BC" w:rsidP="000127BC">
      <w:pPr>
        <w:jc w:val="center"/>
        <w:rPr>
          <w:b/>
          <w:bCs/>
          <w:sz w:val="32"/>
          <w:szCs w:val="32"/>
        </w:rPr>
      </w:pPr>
      <w:r>
        <w:rPr>
          <w:b/>
          <w:bCs/>
          <w:sz w:val="32"/>
          <w:szCs w:val="32"/>
        </w:rPr>
        <w:t>Water and Sewer Rates</w:t>
      </w:r>
    </w:p>
    <w:p w14:paraId="18523150" w14:textId="69DEE49E" w:rsidR="000127BC" w:rsidRDefault="000127BC" w:rsidP="000127BC">
      <w:pPr>
        <w:jc w:val="center"/>
        <w:rPr>
          <w:b/>
          <w:bCs/>
          <w:sz w:val="32"/>
          <w:szCs w:val="32"/>
        </w:rPr>
      </w:pPr>
      <w:r>
        <w:rPr>
          <w:b/>
          <w:bCs/>
          <w:sz w:val="32"/>
          <w:szCs w:val="32"/>
        </w:rPr>
        <w:t>1 July 2024- 30 June 2025</w:t>
      </w:r>
    </w:p>
    <w:p w14:paraId="2F271469" w14:textId="77777777" w:rsidR="000127BC" w:rsidRDefault="000127BC" w:rsidP="000127BC"/>
    <w:p w14:paraId="079B9F2F" w14:textId="77777777" w:rsidR="000127BC" w:rsidRPr="000127BC" w:rsidRDefault="000127BC" w:rsidP="000127BC">
      <w:pPr>
        <w:pStyle w:val="Default"/>
        <w:rPr>
          <w:sz w:val="28"/>
          <w:szCs w:val="28"/>
        </w:rPr>
      </w:pPr>
    </w:p>
    <w:p w14:paraId="78367FAC" w14:textId="77777777" w:rsidR="000127BC" w:rsidRPr="000127BC" w:rsidRDefault="000127BC" w:rsidP="000127BC">
      <w:pPr>
        <w:pStyle w:val="Default"/>
        <w:rPr>
          <w:sz w:val="28"/>
          <w:szCs w:val="28"/>
        </w:rPr>
      </w:pPr>
      <w:r w:rsidRPr="000127BC">
        <w:rPr>
          <w:sz w:val="28"/>
          <w:szCs w:val="28"/>
        </w:rPr>
        <w:t xml:space="preserve"> The Gold Mountain Community Services District (GMCSD/District) provides domestic water delivery and wastewater collection and disposal in and around the Nakoma Community. The District is a local governmental agency and is managed by an elected Board of Directors comprised of residents whose registered voting address is within the District. </w:t>
      </w:r>
    </w:p>
    <w:p w14:paraId="7B1B3814" w14:textId="77777777" w:rsidR="000127BC" w:rsidRPr="000127BC" w:rsidRDefault="000127BC" w:rsidP="000127BC">
      <w:pPr>
        <w:rPr>
          <w:sz w:val="28"/>
          <w:szCs w:val="28"/>
        </w:rPr>
      </w:pPr>
    </w:p>
    <w:p w14:paraId="57C1B0E0" w14:textId="77777777" w:rsidR="000127BC" w:rsidRPr="000127BC" w:rsidRDefault="000127BC" w:rsidP="000127BC">
      <w:pPr>
        <w:rPr>
          <w:sz w:val="28"/>
          <w:szCs w:val="28"/>
        </w:rPr>
      </w:pPr>
    </w:p>
    <w:p w14:paraId="27C33894" w14:textId="5E435285" w:rsidR="000127BC" w:rsidRDefault="000127BC" w:rsidP="000127BC">
      <w:pPr>
        <w:rPr>
          <w:sz w:val="32"/>
          <w:szCs w:val="32"/>
        </w:rPr>
      </w:pPr>
      <w:r w:rsidRPr="000127BC">
        <w:rPr>
          <w:sz w:val="32"/>
          <w:szCs w:val="32"/>
        </w:rPr>
        <w:t>As a developed community with water and sewer connections installed at every lot, the State of California considers that each parcel is connected to the system, and all owners are required to contribute to the cost of maintenance and upkeep to the system through service “charges.”</w:t>
      </w:r>
    </w:p>
    <w:p w14:paraId="08892E26" w14:textId="77777777" w:rsidR="000127BC" w:rsidRDefault="000127BC" w:rsidP="000127BC">
      <w:pPr>
        <w:rPr>
          <w:sz w:val="32"/>
          <w:szCs w:val="32"/>
        </w:rPr>
      </w:pPr>
    </w:p>
    <w:p w14:paraId="795B2038" w14:textId="77777777" w:rsidR="000127BC" w:rsidRDefault="000127BC" w:rsidP="000127BC">
      <w:pPr>
        <w:rPr>
          <w:sz w:val="32"/>
          <w:szCs w:val="32"/>
        </w:rPr>
      </w:pPr>
    </w:p>
    <w:p w14:paraId="34F202CC" w14:textId="77777777" w:rsidR="000127BC" w:rsidRDefault="000127BC" w:rsidP="000127BC">
      <w:pPr>
        <w:pStyle w:val="Default"/>
      </w:pPr>
    </w:p>
    <w:p w14:paraId="0EF3B4B6" w14:textId="43620E92" w:rsidR="000127BC" w:rsidRDefault="000127BC" w:rsidP="000127BC">
      <w:pPr>
        <w:rPr>
          <w:sz w:val="28"/>
          <w:szCs w:val="28"/>
        </w:rPr>
      </w:pPr>
      <w:r>
        <w:t xml:space="preserve"> </w:t>
      </w:r>
      <w:r w:rsidRPr="00D74F03">
        <w:rPr>
          <w:sz w:val="28"/>
          <w:szCs w:val="28"/>
        </w:rPr>
        <w:t>The current GMCSD Rates, billed quarterly, are as follows:</w:t>
      </w:r>
    </w:p>
    <w:p w14:paraId="5A56874E" w14:textId="77777777" w:rsidR="00D74F03" w:rsidRDefault="00D74F03" w:rsidP="000127BC">
      <w:pPr>
        <w:rPr>
          <w:sz w:val="28"/>
          <w:szCs w:val="28"/>
        </w:rPr>
      </w:pPr>
    </w:p>
    <w:p w14:paraId="20231060" w14:textId="46127BCA" w:rsidR="00D74F03" w:rsidRDefault="00D74F03" w:rsidP="000127BC">
      <w:pPr>
        <w:rPr>
          <w:sz w:val="28"/>
          <w:szCs w:val="28"/>
        </w:rPr>
      </w:pPr>
      <w:r w:rsidRPr="00D74F03">
        <w:rPr>
          <w:b/>
          <w:bCs/>
          <w:sz w:val="28"/>
          <w:szCs w:val="28"/>
        </w:rPr>
        <w:t xml:space="preserve">Undeveloped parcels:  </w:t>
      </w:r>
      <w:r w:rsidRPr="00D74F03">
        <w:rPr>
          <w:sz w:val="28"/>
          <w:szCs w:val="28"/>
        </w:rPr>
        <w:t>Water service charge</w:t>
      </w:r>
      <w:r>
        <w:rPr>
          <w:sz w:val="28"/>
          <w:szCs w:val="28"/>
        </w:rPr>
        <w:t>:          $155.54</w:t>
      </w:r>
    </w:p>
    <w:p w14:paraId="5AA57E05" w14:textId="6FC94E87" w:rsidR="00D74F03" w:rsidRDefault="00D74F03" w:rsidP="000127BC">
      <w:pPr>
        <w:rPr>
          <w:sz w:val="28"/>
          <w:szCs w:val="28"/>
        </w:rPr>
      </w:pPr>
      <w:r w:rsidRPr="00D74F03">
        <w:rPr>
          <w:sz w:val="28"/>
          <w:szCs w:val="28"/>
        </w:rPr>
        <w:t xml:space="preserve">                                        Sewer service charge:</w:t>
      </w:r>
      <w:r>
        <w:rPr>
          <w:sz w:val="28"/>
          <w:szCs w:val="28"/>
        </w:rPr>
        <w:t xml:space="preserve">        $153.02</w:t>
      </w:r>
    </w:p>
    <w:p w14:paraId="771C7742" w14:textId="77777777" w:rsidR="00D74F03" w:rsidRDefault="00D74F03" w:rsidP="000127BC">
      <w:pPr>
        <w:rPr>
          <w:sz w:val="28"/>
          <w:szCs w:val="28"/>
        </w:rPr>
      </w:pPr>
    </w:p>
    <w:p w14:paraId="2A401BBC" w14:textId="608DBFF6" w:rsidR="00D74F03" w:rsidRDefault="00D74F03" w:rsidP="000127BC">
      <w:pPr>
        <w:rPr>
          <w:sz w:val="28"/>
          <w:szCs w:val="28"/>
        </w:rPr>
      </w:pPr>
      <w:r>
        <w:rPr>
          <w:b/>
          <w:bCs/>
          <w:sz w:val="28"/>
          <w:szCs w:val="28"/>
        </w:rPr>
        <w:t xml:space="preserve">Developed parcels:       </w:t>
      </w:r>
      <w:r>
        <w:rPr>
          <w:sz w:val="28"/>
          <w:szCs w:val="28"/>
        </w:rPr>
        <w:t>Water service charge          $188.95</w:t>
      </w:r>
    </w:p>
    <w:p w14:paraId="56E21F43" w14:textId="7E918505" w:rsidR="00D74F03" w:rsidRDefault="00D74F03" w:rsidP="000127BC">
      <w:pPr>
        <w:rPr>
          <w:sz w:val="28"/>
          <w:szCs w:val="28"/>
        </w:rPr>
      </w:pPr>
      <w:r>
        <w:rPr>
          <w:sz w:val="28"/>
          <w:szCs w:val="28"/>
        </w:rPr>
        <w:t xml:space="preserve">                                        Sewer service charge:    </w:t>
      </w:r>
      <w:r w:rsidR="000A44D6">
        <w:rPr>
          <w:sz w:val="28"/>
          <w:szCs w:val="28"/>
        </w:rPr>
        <w:t xml:space="preserve"> </w:t>
      </w:r>
      <w:r>
        <w:rPr>
          <w:sz w:val="28"/>
          <w:szCs w:val="28"/>
        </w:rPr>
        <w:t xml:space="preserve">  $</w:t>
      </w:r>
      <w:r w:rsidR="000A44D6">
        <w:rPr>
          <w:sz w:val="28"/>
          <w:szCs w:val="28"/>
        </w:rPr>
        <w:t>348.56</w:t>
      </w:r>
    </w:p>
    <w:p w14:paraId="3338FE4D" w14:textId="4118F6DA" w:rsidR="000A44D6" w:rsidRDefault="000A44D6" w:rsidP="000127BC">
      <w:pPr>
        <w:rPr>
          <w:sz w:val="28"/>
          <w:szCs w:val="28"/>
        </w:rPr>
      </w:pPr>
      <w:r>
        <w:rPr>
          <w:sz w:val="28"/>
          <w:szCs w:val="28"/>
        </w:rPr>
        <w:t xml:space="preserve">                                        </w:t>
      </w:r>
      <w:r w:rsidRPr="000A44D6">
        <w:rPr>
          <w:sz w:val="28"/>
          <w:szCs w:val="28"/>
        </w:rPr>
        <w:t>Water usage fee:</w:t>
      </w:r>
      <w:r>
        <w:rPr>
          <w:sz w:val="28"/>
          <w:szCs w:val="28"/>
        </w:rPr>
        <w:t xml:space="preserve">                 $7.67 per </w:t>
      </w:r>
      <w:r w:rsidRPr="000A44D6">
        <w:rPr>
          <w:sz w:val="28"/>
          <w:szCs w:val="28"/>
        </w:rPr>
        <w:t>1,000 gallons used</w:t>
      </w:r>
    </w:p>
    <w:p w14:paraId="72D4ECA5" w14:textId="77777777" w:rsidR="000A44D6" w:rsidRDefault="000A44D6" w:rsidP="000A44D6">
      <w:pPr>
        <w:pStyle w:val="Default"/>
      </w:pPr>
    </w:p>
    <w:p w14:paraId="6D876D3A" w14:textId="59133947" w:rsidR="000A44D6" w:rsidRPr="003A0CCA" w:rsidRDefault="000A44D6" w:rsidP="000A44D6">
      <w:pPr>
        <w:pStyle w:val="Default"/>
        <w:rPr>
          <w:rFonts w:ascii="Times New Roman" w:hAnsi="Times New Roman" w:cs="Times New Roman"/>
          <w:sz w:val="28"/>
          <w:szCs w:val="28"/>
        </w:rPr>
      </w:pPr>
      <w:r w:rsidRPr="003A0CCA">
        <w:rPr>
          <w:rFonts w:ascii="Times New Roman" w:hAnsi="Times New Roman" w:cs="Times New Roman"/>
        </w:rPr>
        <w:t xml:space="preserve"> </w:t>
      </w:r>
      <w:r w:rsidRPr="003A0CCA">
        <w:rPr>
          <w:rFonts w:ascii="Times New Roman" w:hAnsi="Times New Roman" w:cs="Times New Roman"/>
          <w:b/>
          <w:bCs/>
          <w:sz w:val="28"/>
          <w:szCs w:val="28"/>
        </w:rPr>
        <w:t>Commercial parcels</w:t>
      </w:r>
      <w:r>
        <w:rPr>
          <w:b/>
          <w:bCs/>
          <w:sz w:val="23"/>
          <w:szCs w:val="23"/>
        </w:rPr>
        <w:t xml:space="preserve">: </w:t>
      </w:r>
      <w:r w:rsidR="003A0CCA">
        <w:rPr>
          <w:b/>
          <w:bCs/>
          <w:sz w:val="23"/>
          <w:szCs w:val="23"/>
        </w:rPr>
        <w:t xml:space="preserve">  </w:t>
      </w:r>
      <w:r w:rsidRPr="003A0CCA">
        <w:rPr>
          <w:rFonts w:ascii="Times New Roman" w:hAnsi="Times New Roman" w:cs="Times New Roman"/>
          <w:sz w:val="28"/>
          <w:szCs w:val="28"/>
        </w:rPr>
        <w:t xml:space="preserve">Water service charges are based on the size of the water </w:t>
      </w:r>
    </w:p>
    <w:p w14:paraId="7F763870" w14:textId="3759303A" w:rsidR="000A44D6" w:rsidRPr="003A0CCA" w:rsidRDefault="000A44D6" w:rsidP="000A44D6">
      <w:pPr>
        <w:pStyle w:val="Default"/>
        <w:rPr>
          <w:rFonts w:ascii="Times New Roman" w:hAnsi="Times New Roman" w:cs="Times New Roman"/>
          <w:sz w:val="28"/>
          <w:szCs w:val="28"/>
        </w:rPr>
      </w:pPr>
      <w:r w:rsidRPr="003A0CCA">
        <w:rPr>
          <w:rFonts w:ascii="Times New Roman" w:hAnsi="Times New Roman" w:cs="Times New Roman"/>
          <w:sz w:val="28"/>
          <w:szCs w:val="28"/>
        </w:rPr>
        <w:t xml:space="preserve">                                       </w:t>
      </w:r>
      <w:r w:rsidR="003A0CCA">
        <w:rPr>
          <w:rFonts w:ascii="Times New Roman" w:hAnsi="Times New Roman" w:cs="Times New Roman"/>
          <w:sz w:val="28"/>
          <w:szCs w:val="28"/>
        </w:rPr>
        <w:t xml:space="preserve"> </w:t>
      </w:r>
      <w:r w:rsidRPr="003A0CCA">
        <w:rPr>
          <w:rFonts w:ascii="Times New Roman" w:hAnsi="Times New Roman" w:cs="Times New Roman"/>
          <w:sz w:val="28"/>
          <w:szCs w:val="28"/>
        </w:rPr>
        <w:t xml:space="preserve">meter installed. </w:t>
      </w:r>
    </w:p>
    <w:p w14:paraId="08A74C4C" w14:textId="2D0D76F2" w:rsidR="003A0CCA" w:rsidRDefault="000A44D6" w:rsidP="003A0CCA">
      <w:pPr>
        <w:pStyle w:val="Default"/>
        <w:rPr>
          <w:rFonts w:ascii="Times New Roman" w:hAnsi="Times New Roman" w:cs="Times New Roman"/>
          <w:sz w:val="28"/>
          <w:szCs w:val="28"/>
        </w:rPr>
      </w:pPr>
      <w:r w:rsidRPr="003A0CCA">
        <w:rPr>
          <w:rFonts w:ascii="Times New Roman" w:hAnsi="Times New Roman" w:cs="Times New Roman"/>
          <w:sz w:val="28"/>
          <w:szCs w:val="28"/>
        </w:rPr>
        <w:t xml:space="preserve">         </w:t>
      </w:r>
      <w:r w:rsidR="003A0CCA">
        <w:rPr>
          <w:rFonts w:ascii="Times New Roman" w:hAnsi="Times New Roman" w:cs="Times New Roman"/>
          <w:sz w:val="28"/>
          <w:szCs w:val="28"/>
        </w:rPr>
        <w:t xml:space="preserve">                               S</w:t>
      </w:r>
      <w:r w:rsidRPr="003A0CCA">
        <w:rPr>
          <w:rFonts w:ascii="Times New Roman" w:hAnsi="Times New Roman" w:cs="Times New Roman"/>
          <w:sz w:val="28"/>
          <w:szCs w:val="28"/>
        </w:rPr>
        <w:t>ewer service charges are based on</w:t>
      </w:r>
      <w:r w:rsidR="003A0CCA">
        <w:rPr>
          <w:rFonts w:ascii="Times New Roman" w:hAnsi="Times New Roman" w:cs="Times New Roman"/>
          <w:sz w:val="28"/>
          <w:szCs w:val="28"/>
        </w:rPr>
        <w:t>:</w:t>
      </w:r>
    </w:p>
    <w:p w14:paraId="5E728892" w14:textId="3A399C2E" w:rsidR="000A44D6" w:rsidRPr="003A0CCA" w:rsidRDefault="003A0CCA" w:rsidP="003A0CCA">
      <w:pPr>
        <w:pStyle w:val="Default"/>
        <w:rPr>
          <w:rFonts w:ascii="Times New Roman" w:hAnsi="Times New Roman" w:cs="Times New Roman"/>
          <w:sz w:val="28"/>
          <w:szCs w:val="28"/>
        </w:rPr>
      </w:pPr>
      <w:r>
        <w:rPr>
          <w:rFonts w:ascii="Times New Roman" w:hAnsi="Times New Roman" w:cs="Times New Roman"/>
          <w:sz w:val="28"/>
          <w:szCs w:val="28"/>
        </w:rPr>
        <w:t xml:space="preserve">                                        </w:t>
      </w:r>
      <w:r w:rsidR="000A44D6" w:rsidRPr="003A0CCA">
        <w:rPr>
          <w:rFonts w:ascii="Times New Roman" w:hAnsi="Times New Roman" w:cs="Times New Roman"/>
          <w:sz w:val="28"/>
          <w:szCs w:val="28"/>
        </w:rPr>
        <w:t xml:space="preserve">Equivalent Dwelling </w:t>
      </w:r>
      <w:r>
        <w:rPr>
          <w:rFonts w:ascii="Times New Roman" w:hAnsi="Times New Roman" w:cs="Times New Roman"/>
          <w:sz w:val="28"/>
          <w:szCs w:val="28"/>
        </w:rPr>
        <w:t xml:space="preserve">Unit </w:t>
      </w:r>
      <w:r w:rsidR="000A44D6" w:rsidRPr="003A0CCA">
        <w:rPr>
          <w:rFonts w:ascii="Times New Roman" w:hAnsi="Times New Roman" w:cs="Times New Roman"/>
          <w:sz w:val="28"/>
          <w:szCs w:val="28"/>
        </w:rPr>
        <w:t xml:space="preserve">EDU water usage </w:t>
      </w:r>
    </w:p>
    <w:p w14:paraId="152A5677" w14:textId="18D0D85D" w:rsidR="000A44D6" w:rsidRPr="003A0CCA" w:rsidRDefault="000A44D6" w:rsidP="000127BC">
      <w:pPr>
        <w:rPr>
          <w:sz w:val="28"/>
          <w:szCs w:val="28"/>
        </w:rPr>
      </w:pPr>
      <w:r w:rsidRPr="003A0CCA">
        <w:rPr>
          <w:sz w:val="28"/>
          <w:szCs w:val="28"/>
        </w:rPr>
        <w:t xml:space="preserve">                                        Water usage fee:                 $7.</w:t>
      </w:r>
      <w:r w:rsidR="00403D58">
        <w:rPr>
          <w:sz w:val="28"/>
          <w:szCs w:val="28"/>
        </w:rPr>
        <w:t>67</w:t>
      </w:r>
      <w:r w:rsidRPr="003A0CCA">
        <w:rPr>
          <w:sz w:val="28"/>
          <w:szCs w:val="28"/>
        </w:rPr>
        <w:t xml:space="preserve"> per gallon</w:t>
      </w:r>
    </w:p>
    <w:p w14:paraId="0A001E3A" w14:textId="77777777" w:rsidR="000A44D6" w:rsidRDefault="000A44D6" w:rsidP="000127BC"/>
    <w:p w14:paraId="715B8A43" w14:textId="77777777" w:rsidR="000A44D6" w:rsidRDefault="000A44D6" w:rsidP="000127BC"/>
    <w:p w14:paraId="6A627817" w14:textId="77777777" w:rsidR="000A44D6" w:rsidRDefault="000A44D6" w:rsidP="000127BC"/>
    <w:p w14:paraId="179DFD83" w14:textId="77777777" w:rsidR="003A0CCA" w:rsidRDefault="003A0CCA" w:rsidP="000127BC"/>
    <w:p w14:paraId="4886939F" w14:textId="166AC53E" w:rsidR="000A44D6" w:rsidRPr="003A0CCA" w:rsidRDefault="000A44D6" w:rsidP="000A44D6">
      <w:pPr>
        <w:pStyle w:val="Default"/>
        <w:jc w:val="center"/>
        <w:rPr>
          <w:rFonts w:ascii="Times New Roman" w:hAnsi="Times New Roman" w:cs="Times New Roman"/>
          <w:b/>
          <w:bCs/>
          <w:sz w:val="28"/>
          <w:szCs w:val="28"/>
        </w:rPr>
      </w:pPr>
      <w:r w:rsidRPr="003A0CCA">
        <w:rPr>
          <w:rFonts w:ascii="Times New Roman" w:hAnsi="Times New Roman" w:cs="Times New Roman"/>
          <w:b/>
          <w:bCs/>
          <w:sz w:val="28"/>
          <w:szCs w:val="28"/>
        </w:rPr>
        <w:lastRenderedPageBreak/>
        <w:t>Gold Mountain CSD Water &amp; Sewer Fee Collection Policy</w:t>
      </w:r>
    </w:p>
    <w:p w14:paraId="619A5206" w14:textId="77777777" w:rsidR="000A44D6" w:rsidRDefault="000A44D6" w:rsidP="000A44D6">
      <w:pPr>
        <w:pStyle w:val="Default"/>
        <w:rPr>
          <w:sz w:val="23"/>
          <w:szCs w:val="23"/>
        </w:rPr>
      </w:pPr>
    </w:p>
    <w:p w14:paraId="2E2D00F6" w14:textId="6DDA0FBA" w:rsidR="000A44D6" w:rsidRPr="003A0CCA" w:rsidRDefault="000A44D6" w:rsidP="000A44D6">
      <w:pPr>
        <w:pStyle w:val="Default"/>
        <w:rPr>
          <w:rFonts w:ascii="Times New Roman" w:hAnsi="Times New Roman" w:cs="Times New Roman"/>
          <w:sz w:val="28"/>
          <w:szCs w:val="28"/>
        </w:rPr>
      </w:pPr>
      <w:r w:rsidRPr="003A0CCA">
        <w:rPr>
          <w:rFonts w:ascii="Times New Roman" w:hAnsi="Times New Roman" w:cs="Times New Roman"/>
          <w:sz w:val="28"/>
          <w:szCs w:val="28"/>
        </w:rPr>
        <w:t xml:space="preserve">The District bills in advance for fixed water and sewer service charges, due and payable quarterly on or before their due date. The due date is the first day of each calendar quarter (January 1, April 1, July 1, and October 1). District quarterly statements detail both current and past due fees as well as any late fees and interest charges as listed below. Customers may pay fixed charges in advance on an annual or semiannual basis. </w:t>
      </w:r>
    </w:p>
    <w:p w14:paraId="0F8A98B7" w14:textId="356336C9" w:rsidR="000A44D6" w:rsidRPr="003A0CCA" w:rsidRDefault="000A44D6" w:rsidP="000A44D6">
      <w:pPr>
        <w:pStyle w:val="Default"/>
        <w:rPr>
          <w:rFonts w:ascii="Times New Roman" w:hAnsi="Times New Roman" w:cs="Times New Roman"/>
          <w:sz w:val="28"/>
          <w:szCs w:val="28"/>
        </w:rPr>
      </w:pPr>
      <w:r w:rsidRPr="003A0CCA">
        <w:rPr>
          <w:rFonts w:ascii="Times New Roman" w:hAnsi="Times New Roman" w:cs="Times New Roman"/>
          <w:sz w:val="28"/>
          <w:szCs w:val="28"/>
        </w:rPr>
        <w:t xml:space="preserve">The District bills water usage fees based on meter reads for the preceding </w:t>
      </w:r>
      <w:r w:rsidR="003A0CCA" w:rsidRPr="003A0CCA">
        <w:rPr>
          <w:rFonts w:ascii="Times New Roman" w:hAnsi="Times New Roman" w:cs="Times New Roman"/>
          <w:sz w:val="28"/>
          <w:szCs w:val="28"/>
        </w:rPr>
        <w:t>three-month</w:t>
      </w:r>
      <w:r w:rsidRPr="003A0CCA">
        <w:rPr>
          <w:rFonts w:ascii="Times New Roman" w:hAnsi="Times New Roman" w:cs="Times New Roman"/>
          <w:sz w:val="28"/>
          <w:szCs w:val="28"/>
        </w:rPr>
        <w:t xml:space="preserve"> period as follows: </w:t>
      </w:r>
    </w:p>
    <w:p w14:paraId="5311528F" w14:textId="77777777" w:rsidR="000A44D6" w:rsidRPr="003A0CCA" w:rsidRDefault="000A44D6" w:rsidP="000A44D6">
      <w:pPr>
        <w:pStyle w:val="Default"/>
        <w:rPr>
          <w:rFonts w:ascii="Times New Roman" w:hAnsi="Times New Roman" w:cs="Times New Roman"/>
          <w:sz w:val="28"/>
          <w:szCs w:val="28"/>
        </w:rPr>
      </w:pPr>
      <w:r w:rsidRPr="003A0CCA">
        <w:rPr>
          <w:rFonts w:ascii="Times New Roman" w:hAnsi="Times New Roman" w:cs="Times New Roman"/>
          <w:sz w:val="28"/>
          <w:szCs w:val="28"/>
        </w:rPr>
        <w:t xml:space="preserve">July 1 Statement – water usage for previous March, April &amp; May Oct 1 Statement – water usage for previous June, July &amp; August </w:t>
      </w:r>
    </w:p>
    <w:p w14:paraId="5A992CFC" w14:textId="77777777" w:rsidR="000A44D6" w:rsidRPr="003A0CCA" w:rsidRDefault="000A44D6" w:rsidP="000A44D6">
      <w:pPr>
        <w:pStyle w:val="Default"/>
        <w:rPr>
          <w:rFonts w:ascii="Times New Roman" w:hAnsi="Times New Roman" w:cs="Times New Roman"/>
          <w:sz w:val="28"/>
          <w:szCs w:val="28"/>
        </w:rPr>
      </w:pPr>
      <w:r w:rsidRPr="003A0CCA">
        <w:rPr>
          <w:rFonts w:ascii="Times New Roman" w:hAnsi="Times New Roman" w:cs="Times New Roman"/>
          <w:sz w:val="28"/>
          <w:szCs w:val="28"/>
        </w:rPr>
        <w:t xml:space="preserve">Jan 1 Statement – water usage for previous September, October &amp; November Apr 1 Statement – water usage for previous December, January &amp; February </w:t>
      </w:r>
    </w:p>
    <w:p w14:paraId="415FB51C" w14:textId="77777777" w:rsidR="000A44D6" w:rsidRPr="003A0CCA" w:rsidRDefault="000A44D6" w:rsidP="000A44D6">
      <w:pPr>
        <w:pStyle w:val="Default"/>
        <w:rPr>
          <w:rFonts w:ascii="Times New Roman" w:hAnsi="Times New Roman" w:cs="Times New Roman"/>
          <w:sz w:val="28"/>
          <w:szCs w:val="28"/>
        </w:rPr>
      </w:pPr>
      <w:r w:rsidRPr="003A0CCA">
        <w:rPr>
          <w:rFonts w:ascii="Times New Roman" w:hAnsi="Times New Roman" w:cs="Times New Roman"/>
          <w:sz w:val="28"/>
          <w:szCs w:val="28"/>
        </w:rPr>
        <w:t xml:space="preserve">Late Fees: A onetime penalty late fee of 10% is added to each quarterly water and sewer service fee that remains unpaid one month after its due date. </w:t>
      </w:r>
    </w:p>
    <w:p w14:paraId="0FB3CCCA" w14:textId="77777777" w:rsidR="000A44D6" w:rsidRPr="003A0CCA" w:rsidRDefault="000A44D6" w:rsidP="000A44D6">
      <w:pPr>
        <w:pStyle w:val="Default"/>
        <w:rPr>
          <w:rFonts w:ascii="Times New Roman" w:hAnsi="Times New Roman" w:cs="Times New Roman"/>
          <w:sz w:val="28"/>
          <w:szCs w:val="28"/>
        </w:rPr>
      </w:pPr>
      <w:r w:rsidRPr="003A0CCA">
        <w:rPr>
          <w:rFonts w:ascii="Times New Roman" w:hAnsi="Times New Roman" w:cs="Times New Roman"/>
          <w:sz w:val="28"/>
          <w:szCs w:val="28"/>
        </w:rPr>
        <w:t xml:space="preserve">Interest Penalties: Additionally, on-going monthly interest penalties of 1% per month are added to the previous month's unpaid balance. </w:t>
      </w:r>
    </w:p>
    <w:p w14:paraId="7FC41E25" w14:textId="77777777" w:rsidR="000A44D6" w:rsidRPr="003A0CCA" w:rsidRDefault="000A44D6" w:rsidP="000A44D6">
      <w:pPr>
        <w:pStyle w:val="Default"/>
        <w:rPr>
          <w:rFonts w:ascii="Times New Roman" w:hAnsi="Times New Roman" w:cs="Times New Roman"/>
          <w:sz w:val="28"/>
          <w:szCs w:val="28"/>
        </w:rPr>
      </w:pPr>
      <w:r w:rsidRPr="003A0CCA">
        <w:rPr>
          <w:rFonts w:ascii="Times New Roman" w:hAnsi="Times New Roman" w:cs="Times New Roman"/>
          <w:sz w:val="28"/>
          <w:szCs w:val="28"/>
        </w:rPr>
        <w:t xml:space="preserve">Property Liens: If the delinquency extends beyond six months, the District may begin the lien filing process against the owner's property. The lien process can be stopped, or if a lien has been filed can be removed, when the property owner pays the entire balance due as well as all direct costs associated with the filing of the lien by the District, including the following: lien filing service fees, recording fees, attorney fees, advertising expenses, late fees, and interest penalties. </w:t>
      </w:r>
    </w:p>
    <w:p w14:paraId="21C57D8F" w14:textId="77777777" w:rsidR="000A44D6" w:rsidRPr="003A0CCA" w:rsidRDefault="000A44D6" w:rsidP="000A44D6">
      <w:pPr>
        <w:pStyle w:val="Default"/>
        <w:rPr>
          <w:rFonts w:ascii="Times New Roman" w:hAnsi="Times New Roman" w:cs="Times New Roman"/>
          <w:sz w:val="28"/>
          <w:szCs w:val="28"/>
        </w:rPr>
      </w:pPr>
      <w:r w:rsidRPr="003A0CCA">
        <w:rPr>
          <w:rFonts w:ascii="Times New Roman" w:hAnsi="Times New Roman" w:cs="Times New Roman"/>
          <w:sz w:val="28"/>
          <w:szCs w:val="28"/>
        </w:rPr>
        <w:t xml:space="preserve">Partial payments will be applied first to the accumulate late fees if any, then to the accumulated interest penalties if any, and last to outstanding water and sewer fees, oldest first. </w:t>
      </w:r>
    </w:p>
    <w:p w14:paraId="1E4CB709" w14:textId="306EA434" w:rsidR="000A44D6" w:rsidRPr="003A0CCA" w:rsidRDefault="000A44D6" w:rsidP="000A44D6">
      <w:pPr>
        <w:rPr>
          <w:sz w:val="28"/>
          <w:szCs w:val="28"/>
        </w:rPr>
      </w:pPr>
      <w:r w:rsidRPr="003A0CCA">
        <w:rPr>
          <w:sz w:val="28"/>
          <w:szCs w:val="28"/>
        </w:rPr>
        <w:t>All unpaid fees remain with the property despite foreclosure, bankruptcy, and/or any other transfer of ownership. New owners are required to pay any prior delinquencies before a “will serve” letter is issued for new construction or services restored for connected properties.</w:t>
      </w:r>
    </w:p>
    <w:sectPr w:rsidR="000A44D6" w:rsidRPr="003A0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BC"/>
    <w:rsid w:val="000127BC"/>
    <w:rsid w:val="000A44D6"/>
    <w:rsid w:val="002004DF"/>
    <w:rsid w:val="00246295"/>
    <w:rsid w:val="00254A15"/>
    <w:rsid w:val="003770ED"/>
    <w:rsid w:val="003A0CCA"/>
    <w:rsid w:val="00403D58"/>
    <w:rsid w:val="00494BC1"/>
    <w:rsid w:val="005B4C70"/>
    <w:rsid w:val="007E497F"/>
    <w:rsid w:val="00B24E03"/>
    <w:rsid w:val="00BA756E"/>
    <w:rsid w:val="00C2571C"/>
    <w:rsid w:val="00D74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C8F4"/>
  <w15:chartTrackingRefBased/>
  <w15:docId w15:val="{9EAA346E-D7E6-4AEB-BA6B-3C197E5D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B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B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B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127B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127B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127B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127B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B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B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127B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127B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127B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127B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127B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127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B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B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127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BC"/>
    <w:rPr>
      <w:i/>
      <w:iCs/>
      <w:color w:val="404040" w:themeColor="text1" w:themeTint="BF"/>
    </w:rPr>
  </w:style>
  <w:style w:type="paragraph" w:styleId="ListParagraph">
    <w:name w:val="List Paragraph"/>
    <w:basedOn w:val="Normal"/>
    <w:uiPriority w:val="34"/>
    <w:qFormat/>
    <w:rsid w:val="000127BC"/>
    <w:pPr>
      <w:ind w:left="720"/>
      <w:contextualSpacing/>
    </w:pPr>
  </w:style>
  <w:style w:type="character" w:styleId="IntenseEmphasis">
    <w:name w:val="Intense Emphasis"/>
    <w:basedOn w:val="DefaultParagraphFont"/>
    <w:uiPriority w:val="21"/>
    <w:qFormat/>
    <w:rsid w:val="000127BC"/>
    <w:rPr>
      <w:i/>
      <w:iCs/>
      <w:color w:val="0F4761" w:themeColor="accent1" w:themeShade="BF"/>
    </w:rPr>
  </w:style>
  <w:style w:type="paragraph" w:styleId="IntenseQuote">
    <w:name w:val="Intense Quote"/>
    <w:basedOn w:val="Normal"/>
    <w:next w:val="Normal"/>
    <w:link w:val="IntenseQuoteChar"/>
    <w:uiPriority w:val="30"/>
    <w:qFormat/>
    <w:rsid w:val="000127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BC"/>
    <w:rPr>
      <w:i/>
      <w:iCs/>
      <w:color w:val="0F4761" w:themeColor="accent1" w:themeShade="BF"/>
    </w:rPr>
  </w:style>
  <w:style w:type="character" w:styleId="IntenseReference">
    <w:name w:val="Intense Reference"/>
    <w:basedOn w:val="DefaultParagraphFont"/>
    <w:uiPriority w:val="32"/>
    <w:qFormat/>
    <w:rsid w:val="000127BC"/>
    <w:rPr>
      <w:b/>
      <w:bCs/>
      <w:smallCaps/>
      <w:color w:val="0F4761" w:themeColor="accent1" w:themeShade="BF"/>
      <w:spacing w:val="5"/>
    </w:rPr>
  </w:style>
  <w:style w:type="paragraph" w:customStyle="1" w:styleId="Default">
    <w:name w:val="Default"/>
    <w:rsid w:val="000127BC"/>
    <w:pPr>
      <w:autoSpaceDE w:val="0"/>
      <w:autoSpaceDN w:val="0"/>
      <w:adjustRightInd w:val="0"/>
      <w:spacing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Tiana Bradley</dc:creator>
  <cp:keywords/>
  <dc:description/>
  <cp:lastModifiedBy>Tiana Bradley</cp:lastModifiedBy>
  <cp:revision>2</cp:revision>
  <dcterms:created xsi:type="dcterms:W3CDTF">2024-06-19T20:15:00Z</dcterms:created>
  <dcterms:modified xsi:type="dcterms:W3CDTF">2024-06-19T20:15:00Z</dcterms:modified>
</cp:coreProperties>
</file>